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E" w:rsidRDefault="001B5D6E" w:rsidP="001B5D6E">
      <w:pPr>
        <w:pStyle w:val="NormalWeb"/>
      </w:pPr>
      <w:r>
        <w:rPr>
          <w:sz w:val="24"/>
          <w:szCs w:val="24"/>
        </w:rPr>
        <w:t xml:space="preserve">Mark Wigglesworth – Short Biography </w:t>
      </w:r>
    </w:p>
    <w:p w:rsidR="001B5D6E" w:rsidRPr="00BB5DE4" w:rsidRDefault="001B5D6E" w:rsidP="001B5D6E">
      <w:pPr>
        <w:spacing w:line="360" w:lineRule="atLeast"/>
        <w:rPr>
          <w:rFonts w:ascii="Arial" w:hAnsi="Arial" w:cs="Arial"/>
          <w:color w:val="222233"/>
          <w:sz w:val="21"/>
          <w:szCs w:val="21"/>
        </w:rPr>
      </w:pPr>
      <w:r w:rsidRPr="00BB5DE4">
        <w:rPr>
          <w:rFonts w:ascii="Arial" w:hAnsi="Arial" w:cs="Arial"/>
          <w:color w:val="222233"/>
          <w:sz w:val="21"/>
          <w:szCs w:val="21"/>
        </w:rPr>
        <w:t>Mark Wigglesworth has worked with many of the leading orchestras of the world including the Berlin Philharmonic, the Royal Concertgebouw Orchestra, the London Symphony, t</w:t>
      </w:r>
      <w:r>
        <w:rPr>
          <w:rFonts w:ascii="Arial" w:hAnsi="Arial" w:cs="Arial"/>
          <w:color w:val="222233"/>
          <w:sz w:val="21"/>
          <w:szCs w:val="21"/>
        </w:rPr>
        <w:t xml:space="preserve">he Orchestra of La </w:t>
      </w:r>
      <w:proofErr w:type="spellStart"/>
      <w:r>
        <w:rPr>
          <w:rFonts w:ascii="Arial" w:hAnsi="Arial" w:cs="Arial"/>
          <w:color w:val="222233"/>
          <w:sz w:val="21"/>
          <w:szCs w:val="21"/>
        </w:rPr>
        <w:t>Scala</w:t>
      </w:r>
      <w:proofErr w:type="spellEnd"/>
      <w:r>
        <w:rPr>
          <w:rFonts w:ascii="Arial" w:hAnsi="Arial" w:cs="Arial"/>
          <w:color w:val="222233"/>
          <w:sz w:val="21"/>
          <w:szCs w:val="21"/>
        </w:rPr>
        <w:t xml:space="preserve"> Milan, </w:t>
      </w:r>
      <w:r w:rsidRPr="00BB5DE4">
        <w:rPr>
          <w:rFonts w:ascii="Arial" w:hAnsi="Arial" w:cs="Arial"/>
          <w:color w:val="222233"/>
          <w:sz w:val="21"/>
          <w:szCs w:val="21"/>
        </w:rPr>
        <w:t>the Swedish Radio Symphony Orchestra, the Budapest Festival Orchestra, the Tokyo Symphony, the Sydney Symphony, and all the major orchestras in North America. </w:t>
      </w:r>
    </w:p>
    <w:p w:rsidR="001B5D6E" w:rsidRDefault="001B5D6E" w:rsidP="001B5D6E">
      <w:pPr>
        <w:spacing w:line="360" w:lineRule="atLeast"/>
        <w:rPr>
          <w:rFonts w:ascii="Arial" w:hAnsi="Arial" w:cs="Arial"/>
          <w:color w:val="222233"/>
          <w:sz w:val="21"/>
          <w:szCs w:val="21"/>
        </w:rPr>
      </w:pPr>
    </w:p>
    <w:p w:rsidR="001B5D6E" w:rsidRDefault="001B5D6E" w:rsidP="001B5D6E">
      <w:pPr>
        <w:spacing w:line="360" w:lineRule="atLeast"/>
        <w:rPr>
          <w:rFonts w:ascii="Arial" w:hAnsi="Arial" w:cs="Arial"/>
          <w:color w:val="222233"/>
          <w:sz w:val="21"/>
          <w:szCs w:val="21"/>
        </w:rPr>
      </w:pPr>
      <w:r w:rsidRPr="00BB5DE4">
        <w:rPr>
          <w:rFonts w:ascii="Arial" w:hAnsi="Arial" w:cs="Arial"/>
          <w:color w:val="222233"/>
          <w:sz w:val="21"/>
          <w:szCs w:val="21"/>
        </w:rPr>
        <w:t>His operatic experiences include </w:t>
      </w:r>
      <w:r w:rsidRPr="00BB5DE4">
        <w:rPr>
          <w:rFonts w:ascii="Arial" w:hAnsi="Arial" w:cs="Arial"/>
          <w:i/>
          <w:iCs/>
          <w:color w:val="222233"/>
          <w:sz w:val="21"/>
          <w:szCs w:val="21"/>
        </w:rPr>
        <w:t xml:space="preserve">Lady Macbeth of </w:t>
      </w:r>
      <w:proofErr w:type="spellStart"/>
      <w:r w:rsidRPr="00BB5DE4">
        <w:rPr>
          <w:rFonts w:ascii="Arial" w:hAnsi="Arial" w:cs="Arial"/>
          <w:i/>
          <w:iCs/>
          <w:color w:val="222233"/>
          <w:sz w:val="21"/>
          <w:szCs w:val="21"/>
        </w:rPr>
        <w:t>Mtsensk</w:t>
      </w:r>
      <w:proofErr w:type="spellEnd"/>
      <w:r w:rsidRPr="00BB5DE4">
        <w:rPr>
          <w:rFonts w:ascii="Arial" w:hAnsi="Arial" w:cs="Arial"/>
          <w:i/>
          <w:iCs/>
          <w:color w:val="222233"/>
          <w:sz w:val="21"/>
          <w:szCs w:val="21"/>
        </w:rPr>
        <w:t xml:space="preserve">, </w:t>
      </w:r>
      <w:proofErr w:type="spellStart"/>
      <w:r w:rsidRPr="00BB5DE4">
        <w:rPr>
          <w:rFonts w:ascii="Arial" w:hAnsi="Arial" w:cs="Arial"/>
          <w:i/>
          <w:iCs/>
          <w:color w:val="222233"/>
          <w:sz w:val="21"/>
          <w:szCs w:val="21"/>
        </w:rPr>
        <w:t>Cosi</w:t>
      </w:r>
      <w:proofErr w:type="spellEnd"/>
      <w:r w:rsidRPr="00BB5DE4">
        <w:rPr>
          <w:rFonts w:ascii="Arial" w:hAnsi="Arial" w:cs="Arial"/>
          <w:i/>
          <w:iCs/>
          <w:color w:val="222233"/>
          <w:sz w:val="21"/>
          <w:szCs w:val="21"/>
        </w:rPr>
        <w:t xml:space="preserve"> fan </w:t>
      </w:r>
      <w:proofErr w:type="spellStart"/>
      <w:r w:rsidRPr="00BB5DE4">
        <w:rPr>
          <w:rFonts w:ascii="Arial" w:hAnsi="Arial" w:cs="Arial"/>
          <w:i/>
          <w:iCs/>
          <w:color w:val="222233"/>
          <w:sz w:val="21"/>
          <w:szCs w:val="21"/>
        </w:rPr>
        <w:t>Tutte</w:t>
      </w:r>
      <w:proofErr w:type="spellEnd"/>
      <w:r w:rsidRPr="00BB5DE4">
        <w:rPr>
          <w:rFonts w:ascii="Arial" w:hAnsi="Arial" w:cs="Arial"/>
          <w:i/>
          <w:iCs/>
          <w:color w:val="222233"/>
          <w:sz w:val="21"/>
          <w:szCs w:val="21"/>
        </w:rPr>
        <w:t xml:space="preserve">, Falstaff, Katya </w:t>
      </w:r>
      <w:proofErr w:type="spellStart"/>
      <w:r w:rsidRPr="00BB5DE4">
        <w:rPr>
          <w:rFonts w:ascii="Arial" w:hAnsi="Arial" w:cs="Arial"/>
          <w:i/>
          <w:iCs/>
          <w:color w:val="222233"/>
          <w:sz w:val="21"/>
          <w:szCs w:val="21"/>
        </w:rPr>
        <w:t>Kabanova</w:t>
      </w:r>
      <w:proofErr w:type="spellEnd"/>
      <w:r w:rsidRPr="00BB5DE4">
        <w:rPr>
          <w:rFonts w:ascii="Arial" w:hAnsi="Arial" w:cs="Arial"/>
          <w:i/>
          <w:iCs/>
          <w:color w:val="222233"/>
          <w:sz w:val="21"/>
          <w:szCs w:val="21"/>
        </w:rPr>
        <w:t xml:space="preserve">, Parsifal, </w:t>
      </w:r>
      <w:r>
        <w:rPr>
          <w:rFonts w:ascii="Arial" w:hAnsi="Arial" w:cs="Arial"/>
          <w:i/>
          <w:iCs/>
          <w:color w:val="222233"/>
          <w:sz w:val="21"/>
          <w:szCs w:val="21"/>
        </w:rPr>
        <w:t xml:space="preserve">The </w:t>
      </w:r>
      <w:r w:rsidRPr="00BB5DE4">
        <w:rPr>
          <w:rFonts w:ascii="Arial" w:hAnsi="Arial" w:cs="Arial"/>
          <w:i/>
          <w:iCs/>
          <w:color w:val="222233"/>
          <w:sz w:val="21"/>
          <w:szCs w:val="21"/>
        </w:rPr>
        <w:t xml:space="preserve">Force of Destiny, </w:t>
      </w:r>
      <w:r>
        <w:rPr>
          <w:rFonts w:ascii="Arial" w:hAnsi="Arial" w:cs="Arial"/>
          <w:i/>
          <w:iCs/>
          <w:color w:val="222233"/>
          <w:sz w:val="21"/>
          <w:szCs w:val="21"/>
        </w:rPr>
        <w:t xml:space="preserve">The </w:t>
      </w:r>
      <w:r w:rsidRPr="00BB5DE4">
        <w:rPr>
          <w:rFonts w:ascii="Arial" w:hAnsi="Arial" w:cs="Arial"/>
          <w:i/>
          <w:iCs/>
          <w:color w:val="222233"/>
          <w:sz w:val="21"/>
          <w:szCs w:val="21"/>
        </w:rPr>
        <w:t xml:space="preserve">Magic Flute, </w:t>
      </w:r>
      <w:proofErr w:type="spellStart"/>
      <w:r w:rsidRPr="00BB5DE4">
        <w:rPr>
          <w:rFonts w:ascii="Arial" w:hAnsi="Arial" w:cs="Arial"/>
          <w:i/>
          <w:iCs/>
          <w:color w:val="222233"/>
          <w:sz w:val="21"/>
          <w:szCs w:val="21"/>
        </w:rPr>
        <w:t>Jenufa</w:t>
      </w:r>
      <w:proofErr w:type="spellEnd"/>
      <w:r w:rsidRPr="00BB5DE4">
        <w:rPr>
          <w:rFonts w:ascii="Arial" w:hAnsi="Arial" w:cs="Arial"/>
          <w:i/>
          <w:iCs/>
          <w:color w:val="222233"/>
          <w:sz w:val="21"/>
          <w:szCs w:val="21"/>
        </w:rPr>
        <w:t>, Don Giovanni</w:t>
      </w:r>
      <w:r w:rsidRPr="00BB5DE4">
        <w:rPr>
          <w:rFonts w:ascii="Arial" w:hAnsi="Arial" w:cs="Arial"/>
          <w:color w:val="222233"/>
          <w:sz w:val="21"/>
          <w:szCs w:val="21"/>
        </w:rPr>
        <w:t>, and </w:t>
      </w:r>
      <w:r w:rsidRPr="00BB5DE4">
        <w:rPr>
          <w:rFonts w:ascii="Arial" w:hAnsi="Arial" w:cs="Arial"/>
          <w:i/>
          <w:iCs/>
          <w:color w:val="222233"/>
          <w:sz w:val="21"/>
          <w:szCs w:val="21"/>
        </w:rPr>
        <w:t>Lulu</w:t>
      </w:r>
      <w:r w:rsidRPr="00BB5DE4">
        <w:rPr>
          <w:rFonts w:ascii="Arial" w:hAnsi="Arial" w:cs="Arial"/>
          <w:color w:val="222233"/>
          <w:sz w:val="21"/>
          <w:szCs w:val="21"/>
        </w:rPr>
        <w:t> for English National Opera, </w:t>
      </w:r>
      <w:r w:rsidRPr="00BB5DE4">
        <w:rPr>
          <w:rFonts w:ascii="Arial" w:hAnsi="Arial" w:cs="Arial"/>
          <w:i/>
          <w:iCs/>
          <w:color w:val="222233"/>
          <w:sz w:val="21"/>
          <w:szCs w:val="21"/>
        </w:rPr>
        <w:t>Peter Grimes</w:t>
      </w:r>
      <w:r w:rsidRPr="00BB5DE4">
        <w:rPr>
          <w:rFonts w:ascii="Arial" w:hAnsi="Arial" w:cs="Arial"/>
          <w:color w:val="222233"/>
          <w:sz w:val="21"/>
          <w:szCs w:val="21"/>
        </w:rPr>
        <w:t>, </w:t>
      </w:r>
      <w:r w:rsidRPr="00BB5DE4">
        <w:rPr>
          <w:rFonts w:ascii="Arial" w:hAnsi="Arial" w:cs="Arial"/>
          <w:i/>
          <w:iCs/>
          <w:color w:val="222233"/>
          <w:sz w:val="21"/>
          <w:szCs w:val="21"/>
        </w:rPr>
        <w:t>The Marriage of Figaro</w:t>
      </w:r>
      <w:r w:rsidRPr="00BB5DE4">
        <w:rPr>
          <w:rFonts w:ascii="Arial" w:hAnsi="Arial" w:cs="Arial"/>
          <w:color w:val="222233"/>
          <w:sz w:val="21"/>
          <w:szCs w:val="21"/>
        </w:rPr>
        <w:t>, and </w:t>
      </w:r>
      <w:r w:rsidRPr="00BB5DE4">
        <w:rPr>
          <w:rFonts w:ascii="Arial" w:hAnsi="Arial" w:cs="Arial"/>
          <w:i/>
          <w:iCs/>
          <w:color w:val="222233"/>
          <w:sz w:val="21"/>
          <w:szCs w:val="21"/>
        </w:rPr>
        <w:t xml:space="preserve">La </w:t>
      </w:r>
      <w:proofErr w:type="spellStart"/>
      <w:r w:rsidRPr="00BB5DE4">
        <w:rPr>
          <w:rFonts w:ascii="Arial" w:hAnsi="Arial" w:cs="Arial"/>
          <w:i/>
          <w:iCs/>
          <w:color w:val="222233"/>
          <w:sz w:val="21"/>
          <w:szCs w:val="21"/>
        </w:rPr>
        <w:t>Boheme</w:t>
      </w:r>
      <w:proofErr w:type="spellEnd"/>
      <w:r w:rsidRPr="00BB5DE4">
        <w:rPr>
          <w:rFonts w:ascii="Arial" w:hAnsi="Arial" w:cs="Arial"/>
          <w:color w:val="222233"/>
          <w:sz w:val="21"/>
          <w:szCs w:val="21"/>
        </w:rPr>
        <w:t> at the Glyndebourne Festival; </w:t>
      </w:r>
      <w:r w:rsidRPr="00BB5DE4">
        <w:rPr>
          <w:rFonts w:ascii="Arial" w:hAnsi="Arial" w:cs="Arial"/>
          <w:i/>
          <w:iCs/>
          <w:color w:val="222233"/>
          <w:sz w:val="21"/>
          <w:szCs w:val="21"/>
        </w:rPr>
        <w:t>Elektra, The Rake’s Progress</w:t>
      </w:r>
      <w:r w:rsidRPr="00BB5DE4">
        <w:rPr>
          <w:rFonts w:ascii="Arial" w:hAnsi="Arial" w:cs="Arial"/>
          <w:color w:val="222233"/>
          <w:sz w:val="21"/>
          <w:szCs w:val="21"/>
        </w:rPr>
        <w:t>, and </w:t>
      </w:r>
      <w:r w:rsidRPr="00BB5DE4">
        <w:rPr>
          <w:rFonts w:ascii="Arial" w:hAnsi="Arial" w:cs="Arial"/>
          <w:i/>
          <w:iCs/>
          <w:color w:val="222233"/>
          <w:sz w:val="21"/>
          <w:szCs w:val="21"/>
        </w:rPr>
        <w:t xml:space="preserve">Tristan und </w:t>
      </w:r>
      <w:proofErr w:type="spellStart"/>
      <w:r w:rsidRPr="00BB5DE4">
        <w:rPr>
          <w:rFonts w:ascii="Arial" w:hAnsi="Arial" w:cs="Arial"/>
          <w:i/>
          <w:iCs/>
          <w:color w:val="222233"/>
          <w:sz w:val="21"/>
          <w:szCs w:val="21"/>
        </w:rPr>
        <w:t>Isolde</w:t>
      </w:r>
      <w:proofErr w:type="spellEnd"/>
      <w:r w:rsidRPr="00BB5DE4">
        <w:rPr>
          <w:rFonts w:ascii="Arial" w:hAnsi="Arial" w:cs="Arial"/>
          <w:color w:val="222233"/>
          <w:sz w:val="21"/>
          <w:szCs w:val="21"/>
        </w:rPr>
        <w:t> for Welsh National Opera; </w:t>
      </w:r>
      <w:proofErr w:type="spellStart"/>
      <w:r w:rsidRPr="00BB5DE4">
        <w:rPr>
          <w:rFonts w:ascii="Arial" w:hAnsi="Arial" w:cs="Arial"/>
          <w:i/>
          <w:iCs/>
          <w:color w:val="222233"/>
          <w:sz w:val="21"/>
          <w:szCs w:val="21"/>
        </w:rPr>
        <w:t>Cosi</w:t>
      </w:r>
      <w:proofErr w:type="spellEnd"/>
      <w:r w:rsidRPr="00BB5DE4">
        <w:rPr>
          <w:rFonts w:ascii="Arial" w:hAnsi="Arial" w:cs="Arial"/>
          <w:i/>
          <w:iCs/>
          <w:color w:val="222233"/>
          <w:sz w:val="21"/>
          <w:szCs w:val="21"/>
        </w:rPr>
        <w:t xml:space="preserve"> fan </w:t>
      </w:r>
      <w:proofErr w:type="spellStart"/>
      <w:r w:rsidRPr="00BB5DE4">
        <w:rPr>
          <w:rFonts w:ascii="Arial" w:hAnsi="Arial" w:cs="Arial"/>
          <w:i/>
          <w:iCs/>
          <w:color w:val="222233"/>
          <w:sz w:val="21"/>
          <w:szCs w:val="21"/>
        </w:rPr>
        <w:t>Tutte</w:t>
      </w:r>
      <w:proofErr w:type="spellEnd"/>
      <w:r w:rsidRPr="00BB5DE4">
        <w:rPr>
          <w:rFonts w:ascii="Arial" w:hAnsi="Arial" w:cs="Arial"/>
          <w:color w:val="222233"/>
          <w:sz w:val="21"/>
          <w:szCs w:val="21"/>
        </w:rPr>
        <w:t> and </w:t>
      </w:r>
      <w:proofErr w:type="spellStart"/>
      <w:r w:rsidRPr="00BB5DE4">
        <w:rPr>
          <w:rFonts w:ascii="Arial" w:hAnsi="Arial" w:cs="Arial"/>
          <w:i/>
          <w:iCs/>
          <w:color w:val="222233"/>
          <w:sz w:val="21"/>
          <w:szCs w:val="21"/>
        </w:rPr>
        <w:t>Mitridate</w:t>
      </w:r>
      <w:proofErr w:type="spellEnd"/>
      <w:r w:rsidRPr="00BB5DE4">
        <w:rPr>
          <w:rFonts w:ascii="Arial" w:hAnsi="Arial" w:cs="Arial"/>
          <w:color w:val="222233"/>
          <w:sz w:val="21"/>
          <w:szCs w:val="21"/>
        </w:rPr>
        <w:t> for the Bavarian State Opera; </w:t>
      </w:r>
      <w:r w:rsidRPr="00BB5DE4">
        <w:rPr>
          <w:rFonts w:ascii="Arial" w:hAnsi="Arial" w:cs="Arial"/>
          <w:i/>
          <w:iCs/>
          <w:color w:val="222233"/>
          <w:sz w:val="21"/>
          <w:szCs w:val="21"/>
        </w:rPr>
        <w:t>The Marriage of Figaro</w:t>
      </w:r>
      <w:r w:rsidRPr="00BB5DE4">
        <w:rPr>
          <w:rFonts w:ascii="Arial" w:hAnsi="Arial" w:cs="Arial"/>
          <w:color w:val="222233"/>
          <w:sz w:val="21"/>
          <w:szCs w:val="21"/>
        </w:rPr>
        <w:t> </w:t>
      </w:r>
      <w:r>
        <w:rPr>
          <w:rFonts w:ascii="Arial" w:hAnsi="Arial" w:cs="Arial"/>
          <w:color w:val="222233"/>
          <w:sz w:val="21"/>
          <w:szCs w:val="21"/>
        </w:rPr>
        <w:t xml:space="preserve">at The Metropolitan Opera, New </w:t>
      </w:r>
      <w:r w:rsidRPr="00BB5DE4">
        <w:rPr>
          <w:rFonts w:ascii="Arial" w:hAnsi="Arial" w:cs="Arial"/>
          <w:color w:val="222233"/>
          <w:sz w:val="21"/>
          <w:szCs w:val="21"/>
        </w:rPr>
        <w:t>York; </w:t>
      </w:r>
    </w:p>
    <w:p w:rsidR="001B5D6E" w:rsidRDefault="001B5D6E" w:rsidP="001B5D6E">
      <w:pPr>
        <w:spacing w:line="360" w:lineRule="atLeast"/>
        <w:rPr>
          <w:rFonts w:ascii="Arial" w:hAnsi="Arial" w:cs="Arial"/>
          <w:color w:val="222233"/>
          <w:sz w:val="21"/>
          <w:szCs w:val="21"/>
        </w:rPr>
      </w:pPr>
      <w:proofErr w:type="spellStart"/>
      <w:r w:rsidRPr="00BB5DE4">
        <w:rPr>
          <w:rFonts w:ascii="Arial" w:hAnsi="Arial" w:cs="Arial"/>
          <w:i/>
          <w:iCs/>
          <w:color w:val="222233"/>
          <w:sz w:val="21"/>
          <w:szCs w:val="21"/>
        </w:rPr>
        <w:t>Wozzeck</w:t>
      </w:r>
      <w:proofErr w:type="spellEnd"/>
      <w:r w:rsidRPr="00BB5DE4">
        <w:rPr>
          <w:rFonts w:ascii="Arial" w:hAnsi="Arial" w:cs="Arial"/>
          <w:color w:val="222233"/>
          <w:sz w:val="21"/>
          <w:szCs w:val="21"/>
        </w:rPr>
        <w:t> and </w:t>
      </w:r>
      <w:proofErr w:type="spellStart"/>
      <w:r w:rsidRPr="00BB5DE4">
        <w:rPr>
          <w:rFonts w:ascii="Arial" w:hAnsi="Arial" w:cs="Arial"/>
          <w:i/>
          <w:iCs/>
          <w:color w:val="222233"/>
          <w:sz w:val="21"/>
          <w:szCs w:val="21"/>
        </w:rPr>
        <w:t>Pelleas</w:t>
      </w:r>
      <w:proofErr w:type="spellEnd"/>
      <w:r w:rsidRPr="00BB5DE4">
        <w:rPr>
          <w:rFonts w:ascii="Arial" w:hAnsi="Arial" w:cs="Arial"/>
          <w:i/>
          <w:iCs/>
          <w:color w:val="222233"/>
          <w:sz w:val="21"/>
          <w:szCs w:val="21"/>
        </w:rPr>
        <w:t xml:space="preserve"> et </w:t>
      </w:r>
      <w:proofErr w:type="spellStart"/>
      <w:r w:rsidRPr="00BB5DE4">
        <w:rPr>
          <w:rFonts w:ascii="Arial" w:hAnsi="Arial" w:cs="Arial"/>
          <w:i/>
          <w:iCs/>
          <w:color w:val="222233"/>
          <w:sz w:val="21"/>
          <w:szCs w:val="21"/>
        </w:rPr>
        <w:t>Melisande</w:t>
      </w:r>
      <w:proofErr w:type="spellEnd"/>
      <w:r w:rsidRPr="00BB5DE4">
        <w:rPr>
          <w:rFonts w:ascii="Arial" w:hAnsi="Arial" w:cs="Arial"/>
          <w:color w:val="222233"/>
          <w:sz w:val="21"/>
          <w:szCs w:val="21"/>
        </w:rPr>
        <w:t xml:space="preserve"> at La </w:t>
      </w:r>
      <w:proofErr w:type="spellStart"/>
      <w:r w:rsidRPr="00BB5DE4">
        <w:rPr>
          <w:rFonts w:ascii="Arial" w:hAnsi="Arial" w:cs="Arial"/>
          <w:color w:val="222233"/>
          <w:sz w:val="21"/>
          <w:szCs w:val="21"/>
        </w:rPr>
        <w:t>Monnaie</w:t>
      </w:r>
      <w:proofErr w:type="spellEnd"/>
      <w:r w:rsidRPr="00BB5DE4">
        <w:rPr>
          <w:rFonts w:ascii="Arial" w:hAnsi="Arial" w:cs="Arial"/>
          <w:color w:val="222233"/>
          <w:sz w:val="21"/>
          <w:szCs w:val="21"/>
        </w:rPr>
        <w:t>;  and </w:t>
      </w:r>
      <w:r w:rsidRPr="00BB5DE4">
        <w:rPr>
          <w:rFonts w:ascii="Arial" w:hAnsi="Arial" w:cs="Arial"/>
          <w:i/>
          <w:iCs/>
          <w:color w:val="222233"/>
          <w:sz w:val="21"/>
          <w:szCs w:val="21"/>
        </w:rPr>
        <w:t>Die Meistersinger von Nuremberg</w:t>
      </w:r>
      <w:r w:rsidRPr="00BB5DE4">
        <w:rPr>
          <w:rFonts w:ascii="Arial" w:hAnsi="Arial" w:cs="Arial"/>
          <w:color w:val="222233"/>
          <w:sz w:val="21"/>
          <w:szCs w:val="21"/>
        </w:rPr>
        <w:t> and </w:t>
      </w:r>
      <w:r w:rsidRPr="00BB5DE4">
        <w:rPr>
          <w:rFonts w:ascii="Arial" w:hAnsi="Arial" w:cs="Arial"/>
          <w:i/>
          <w:iCs/>
          <w:color w:val="222233"/>
          <w:sz w:val="21"/>
          <w:szCs w:val="21"/>
        </w:rPr>
        <w:t xml:space="preserve">Rise and Fall of the City of </w:t>
      </w:r>
      <w:proofErr w:type="spellStart"/>
      <w:r w:rsidRPr="00BB5DE4">
        <w:rPr>
          <w:rFonts w:ascii="Arial" w:hAnsi="Arial" w:cs="Arial"/>
          <w:i/>
          <w:iCs/>
          <w:color w:val="222233"/>
          <w:sz w:val="21"/>
          <w:szCs w:val="21"/>
        </w:rPr>
        <w:t>Mahagonny</w:t>
      </w:r>
      <w:proofErr w:type="spellEnd"/>
      <w:r w:rsidRPr="00BB5DE4">
        <w:rPr>
          <w:rFonts w:ascii="Arial" w:hAnsi="Arial" w:cs="Arial"/>
          <w:color w:val="222233"/>
          <w:sz w:val="21"/>
          <w:szCs w:val="21"/>
        </w:rPr>
        <w:t> at The Royal Opera House, Covent Garden. In 2017 he received the Olivier Award for Outstanding Achievement in Opera.</w:t>
      </w:r>
    </w:p>
    <w:p w:rsidR="001B5D6E" w:rsidRPr="00BB5DE4" w:rsidRDefault="001B5D6E" w:rsidP="001B5D6E">
      <w:pPr>
        <w:spacing w:line="360" w:lineRule="atLeast"/>
        <w:rPr>
          <w:rFonts w:ascii="Arial" w:hAnsi="Arial" w:cs="Arial"/>
          <w:color w:val="222233"/>
          <w:sz w:val="21"/>
          <w:szCs w:val="21"/>
        </w:rPr>
      </w:pPr>
    </w:p>
    <w:p w:rsidR="001B5D6E" w:rsidRDefault="001B5D6E" w:rsidP="001B5D6E">
      <w:pPr>
        <w:spacing w:line="360" w:lineRule="atLeast"/>
        <w:rPr>
          <w:rFonts w:ascii="Arial" w:hAnsi="Arial" w:cs="Arial"/>
          <w:color w:val="222233"/>
          <w:sz w:val="21"/>
          <w:szCs w:val="21"/>
        </w:rPr>
      </w:pPr>
      <w:r>
        <w:rPr>
          <w:rFonts w:ascii="Arial" w:hAnsi="Arial" w:cs="Arial"/>
          <w:color w:val="222233"/>
          <w:sz w:val="21"/>
          <w:szCs w:val="21"/>
        </w:rPr>
        <w:t xml:space="preserve">In the studio, Mark has </w:t>
      </w:r>
      <w:r w:rsidRPr="00BB5DE4">
        <w:rPr>
          <w:rFonts w:ascii="Arial" w:hAnsi="Arial" w:cs="Arial"/>
          <w:color w:val="222233"/>
          <w:sz w:val="21"/>
          <w:szCs w:val="21"/>
        </w:rPr>
        <w:t>record</w:t>
      </w:r>
      <w:r>
        <w:rPr>
          <w:rFonts w:ascii="Arial" w:hAnsi="Arial" w:cs="Arial"/>
          <w:color w:val="222233"/>
          <w:sz w:val="21"/>
          <w:szCs w:val="21"/>
        </w:rPr>
        <w:t>ed</w:t>
      </w:r>
      <w:r w:rsidRPr="00BB5DE4">
        <w:rPr>
          <w:rFonts w:ascii="Arial" w:hAnsi="Arial" w:cs="Arial"/>
          <w:color w:val="222233"/>
          <w:sz w:val="21"/>
          <w:szCs w:val="21"/>
        </w:rPr>
        <w:t xml:space="preserve"> all the symphonies of Shostakovich</w:t>
      </w:r>
      <w:r>
        <w:rPr>
          <w:rFonts w:ascii="Arial" w:hAnsi="Arial" w:cs="Arial"/>
          <w:color w:val="222233"/>
          <w:sz w:val="21"/>
          <w:szCs w:val="21"/>
        </w:rPr>
        <w:t xml:space="preserve"> for </w:t>
      </w:r>
      <w:proofErr w:type="spellStart"/>
      <w:r>
        <w:rPr>
          <w:rFonts w:ascii="Arial" w:hAnsi="Arial" w:cs="Arial"/>
          <w:color w:val="222233"/>
          <w:sz w:val="21"/>
          <w:szCs w:val="21"/>
        </w:rPr>
        <w:t>BIS</w:t>
      </w:r>
      <w:proofErr w:type="spellEnd"/>
      <w:r w:rsidRPr="00BB5DE4">
        <w:rPr>
          <w:rFonts w:ascii="Arial" w:hAnsi="Arial" w:cs="Arial"/>
          <w:color w:val="222233"/>
          <w:sz w:val="21"/>
          <w:szCs w:val="21"/>
        </w:rPr>
        <w:t xml:space="preserve">. This cycle has received critical acclaim throughout the world. Live performances of Mahler’s Sixth and Tenth Symphonies have been issued by the Melbourne Symphony, and the Brahms Piano Concertos played by Stephen Hough and the </w:t>
      </w:r>
      <w:proofErr w:type="spellStart"/>
      <w:r w:rsidRPr="00BB5DE4">
        <w:rPr>
          <w:rFonts w:ascii="Arial" w:hAnsi="Arial" w:cs="Arial"/>
          <w:color w:val="222233"/>
          <w:sz w:val="21"/>
          <w:szCs w:val="21"/>
        </w:rPr>
        <w:t>Mozarteum</w:t>
      </w:r>
      <w:proofErr w:type="spellEnd"/>
      <w:r w:rsidRPr="00BB5DE4">
        <w:rPr>
          <w:rFonts w:ascii="Arial" w:hAnsi="Arial" w:cs="Arial"/>
          <w:color w:val="222233"/>
          <w:sz w:val="21"/>
          <w:szCs w:val="21"/>
        </w:rPr>
        <w:t xml:space="preserve"> Orchestra are available on the Hyperion label.</w:t>
      </w:r>
    </w:p>
    <w:p w:rsidR="001B5D6E" w:rsidRPr="00BB5DE4" w:rsidRDefault="001B5D6E" w:rsidP="001B5D6E">
      <w:pPr>
        <w:spacing w:line="360" w:lineRule="atLeast"/>
        <w:rPr>
          <w:rFonts w:ascii="Arial" w:hAnsi="Arial" w:cs="Arial"/>
          <w:color w:val="222233"/>
          <w:sz w:val="21"/>
          <w:szCs w:val="21"/>
        </w:rPr>
      </w:pPr>
    </w:p>
    <w:p w:rsidR="001B5D6E" w:rsidRDefault="001B5D6E" w:rsidP="001B5D6E">
      <w:pPr>
        <w:pStyle w:val="NormalWeb"/>
        <w:shd w:val="clear" w:color="auto" w:fill="FFFFFF"/>
      </w:pPr>
      <w:r>
        <w:t xml:space="preserve">226 words. Not to be altered without permission. Please destroy all previous biographical material. </w:t>
      </w:r>
    </w:p>
    <w:p w:rsidR="00D2098F" w:rsidRDefault="00D2098F">
      <w:bookmarkStart w:id="0" w:name="_GoBack"/>
      <w:bookmarkEnd w:id="0"/>
    </w:p>
    <w:sectPr w:rsidR="00D2098F" w:rsidSect="00D209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6E"/>
    <w:rsid w:val="001B5D6E"/>
    <w:rsid w:val="00D20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7D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D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D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Macintosh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2017-05-14T19:38:00Z</dcterms:created>
  <dcterms:modified xsi:type="dcterms:W3CDTF">2017-05-14T19:38:00Z</dcterms:modified>
</cp:coreProperties>
</file>